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B3E" w:rsidRDefault="00000000">
      <w:pPr>
        <w:spacing w:line="480" w:lineRule="auto"/>
        <w:ind w:rightChars="-159" w:right="-334"/>
        <w:jc w:val="center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干式荧光免疫分析</w:t>
      </w:r>
      <w:proofErr w:type="gramStart"/>
      <w:r>
        <w:rPr>
          <w:rFonts w:ascii="微软雅黑" w:eastAsia="微软雅黑" w:hAnsi="微软雅黑" w:cs="微软雅黑" w:hint="eastAsia"/>
          <w:b/>
          <w:szCs w:val="21"/>
        </w:rPr>
        <w:t>仪</w:t>
      </w:r>
      <w:r w:rsidR="006A5F42">
        <w:rPr>
          <w:rFonts w:ascii="微软雅黑" w:eastAsia="微软雅黑" w:hAnsi="微软雅黑" w:cs="微软雅黑" w:hint="eastAsia"/>
          <w:b/>
          <w:szCs w:val="21"/>
        </w:rPr>
        <w:t>技术</w:t>
      </w:r>
      <w:proofErr w:type="gramEnd"/>
      <w:r>
        <w:rPr>
          <w:rFonts w:ascii="微软雅黑" w:eastAsia="微软雅黑" w:hAnsi="微软雅黑" w:cs="微软雅黑" w:hint="eastAsia"/>
          <w:b/>
          <w:szCs w:val="21"/>
        </w:rPr>
        <w:t>参数</w:t>
      </w:r>
    </w:p>
    <w:p w:rsidR="00435EF4" w:rsidRPr="00435EF4" w:rsidRDefault="00435EF4" w:rsidP="00435EF4">
      <w:pPr>
        <w:spacing w:line="480" w:lineRule="auto"/>
        <w:ind w:rightChars="-159" w:right="-334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1.检测功能包括通过血液样本检测白介素6，心脏型脂肪酸结合蛋白以及抑制素B等项目。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▲2.测试原理：</w:t>
      </w:r>
      <w:r>
        <w:rPr>
          <w:rFonts w:ascii="微软雅黑" w:eastAsia="微软雅黑" w:hAnsi="微软雅黑" w:cs="微软雅黑" w:hint="eastAsia"/>
          <w:b/>
          <w:bCs/>
          <w:color w:val="FF0000"/>
          <w:sz w:val="18"/>
          <w:szCs w:val="18"/>
        </w:rPr>
        <w:t>时间分辨免疫层析法</w:t>
      </w:r>
      <w:r>
        <w:rPr>
          <w:rFonts w:ascii="微软雅黑" w:eastAsia="微软雅黑" w:hAnsi="微软雅黑" w:cs="微软雅黑" w:hint="eastAsia"/>
          <w:sz w:val="18"/>
          <w:szCs w:val="18"/>
        </w:rPr>
        <w:t>，标记物光信号具有寿命长和</w:t>
      </w:r>
      <w:proofErr w:type="spellStart"/>
      <w:r>
        <w:rPr>
          <w:rFonts w:ascii="微软雅黑" w:eastAsia="微软雅黑" w:hAnsi="微软雅黑" w:cs="微软雅黑" w:hint="eastAsia"/>
          <w:sz w:val="18"/>
          <w:szCs w:val="18"/>
        </w:rPr>
        <w:t>stocke</w:t>
      </w:r>
      <w:proofErr w:type="spellEnd"/>
      <w:r>
        <w:rPr>
          <w:rFonts w:ascii="微软雅黑" w:eastAsia="微软雅黑" w:hAnsi="微软雅黑" w:cs="微软雅黑" w:hint="eastAsia"/>
          <w:sz w:val="18"/>
          <w:szCs w:val="18"/>
        </w:rPr>
        <w:t>位移大的特点，具有较高特异性和灵敏度；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ind w:left="180" w:hangingChars="100" w:hanging="18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/>
          <w:sz w:val="18"/>
          <w:szCs w:val="18"/>
        </w:rPr>
        <w:t>.</w:t>
      </w:r>
      <w:r>
        <w:rPr>
          <w:rFonts w:ascii="微软雅黑" w:eastAsia="微软雅黑" w:hAnsi="微软雅黑" w:cs="微软雅黑" w:hint="eastAsia"/>
          <w:sz w:val="18"/>
          <w:szCs w:val="18"/>
        </w:rPr>
        <w:t>测量方式：分析物在移动过程中形成免疫复合物，该复合物通过检测区域、质</w:t>
      </w:r>
      <w:proofErr w:type="gramStart"/>
      <w:r>
        <w:rPr>
          <w:rFonts w:ascii="微软雅黑" w:eastAsia="微软雅黑" w:hAnsi="微软雅黑" w:cs="微软雅黑" w:hint="eastAsia"/>
          <w:sz w:val="18"/>
          <w:szCs w:val="18"/>
        </w:rPr>
        <w:t>控区域</w:t>
      </w:r>
      <w:proofErr w:type="gramEnd"/>
      <w:r>
        <w:rPr>
          <w:rFonts w:ascii="微软雅黑" w:eastAsia="微软雅黑" w:hAnsi="微软雅黑" w:cs="微软雅黑" w:hint="eastAsia"/>
          <w:sz w:val="18"/>
          <w:szCs w:val="18"/>
        </w:rPr>
        <w:t xml:space="preserve">的荧光信号值的不同与分析物的不同浓度成一定比例获得定标曲线，从曲线中计算未知样本中分析物的浓度。 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▲4</w:t>
      </w:r>
      <w:r>
        <w:rPr>
          <w:rFonts w:ascii="微软雅黑" w:eastAsia="微软雅黑" w:hAnsi="微软雅黑" w:cs="微软雅黑"/>
          <w:sz w:val="18"/>
          <w:szCs w:val="18"/>
        </w:rPr>
        <w:t>.</w:t>
      </w:r>
      <w:r>
        <w:rPr>
          <w:rFonts w:ascii="微软雅黑" w:eastAsia="微软雅黑" w:hAnsi="微软雅黑" w:cs="微软雅黑" w:hint="eastAsia"/>
          <w:sz w:val="18"/>
          <w:szCs w:val="18"/>
        </w:rPr>
        <w:t>测量精度：</w:t>
      </w:r>
      <w:r>
        <w:rPr>
          <w:rFonts w:ascii="微软雅黑" w:eastAsia="微软雅黑" w:hAnsi="微软雅黑" w:cs="微软雅黑" w:hint="eastAsia"/>
          <w:b/>
          <w:bCs/>
          <w:color w:val="FF0000"/>
          <w:sz w:val="18"/>
          <w:szCs w:val="18"/>
        </w:rPr>
        <w:t>准确性误差≤±3%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▲5</w:t>
      </w:r>
      <w:r>
        <w:rPr>
          <w:rFonts w:ascii="微软雅黑" w:eastAsia="微软雅黑" w:hAnsi="微软雅黑" w:cs="微软雅黑"/>
          <w:sz w:val="18"/>
          <w:szCs w:val="18"/>
        </w:rPr>
        <w:t>.</w:t>
      </w:r>
      <w:r>
        <w:rPr>
          <w:rFonts w:ascii="微软雅黑" w:eastAsia="微软雅黑" w:hAnsi="微软雅黑" w:cs="微软雅黑" w:hint="eastAsia"/>
          <w:sz w:val="18"/>
          <w:szCs w:val="18"/>
        </w:rPr>
        <w:t>变异系数：</w:t>
      </w:r>
      <w:r>
        <w:rPr>
          <w:rFonts w:ascii="微软雅黑" w:eastAsia="微软雅黑" w:hAnsi="微软雅黑" w:cs="微软雅黑" w:hint="eastAsia"/>
          <w:b/>
          <w:bCs/>
          <w:color w:val="FF0000"/>
          <w:sz w:val="18"/>
          <w:szCs w:val="18"/>
        </w:rPr>
        <w:t>重复性误差CV≤1%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▲6</w:t>
      </w:r>
      <w:r>
        <w:rPr>
          <w:rFonts w:ascii="微软雅黑" w:eastAsia="微软雅黑" w:hAnsi="微软雅黑" w:cs="微软雅黑"/>
          <w:sz w:val="18"/>
          <w:szCs w:val="18"/>
        </w:rPr>
        <w:t>.</w:t>
      </w:r>
      <w:r>
        <w:rPr>
          <w:rFonts w:ascii="微软雅黑" w:eastAsia="微软雅黑" w:hAnsi="微软雅黑" w:cs="微软雅黑" w:hint="eastAsia"/>
          <w:sz w:val="18"/>
          <w:szCs w:val="18"/>
        </w:rPr>
        <w:t>测试时间：</w:t>
      </w:r>
      <w:r>
        <w:rPr>
          <w:rFonts w:ascii="微软雅黑" w:eastAsia="微软雅黑" w:hAnsi="微软雅黑" w:cs="微软雅黑" w:hint="eastAsia"/>
          <w:b/>
          <w:bCs/>
          <w:color w:val="FF0000"/>
          <w:sz w:val="18"/>
          <w:szCs w:val="18"/>
        </w:rPr>
        <w:t>≥60测试/小时</w:t>
      </w:r>
      <w:r>
        <w:rPr>
          <w:rFonts w:ascii="微软雅黑" w:eastAsia="微软雅黑" w:hAnsi="微软雅黑" w:cs="微软雅黑" w:hint="eastAsia"/>
          <w:sz w:val="18"/>
          <w:szCs w:val="18"/>
        </w:rPr>
        <w:t>；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7</w:t>
      </w:r>
      <w:r>
        <w:rPr>
          <w:rFonts w:ascii="微软雅黑" w:eastAsia="微软雅黑" w:hAnsi="微软雅黑" w:cs="微软雅黑"/>
          <w:sz w:val="18"/>
          <w:szCs w:val="18"/>
        </w:rPr>
        <w:t>.</w:t>
      </w:r>
      <w:r>
        <w:rPr>
          <w:rFonts w:ascii="微软雅黑" w:eastAsia="微软雅黑" w:hAnsi="微软雅黑" w:cs="微软雅黑" w:hint="eastAsia"/>
          <w:sz w:val="18"/>
          <w:szCs w:val="18"/>
        </w:rPr>
        <w:t>加样量：全血</w:t>
      </w:r>
      <w:proofErr w:type="gramStart"/>
      <w:r>
        <w:rPr>
          <w:rFonts w:ascii="微软雅黑" w:eastAsia="微软雅黑" w:hAnsi="微软雅黑" w:cs="微软雅黑" w:hint="eastAsia"/>
          <w:sz w:val="18"/>
          <w:szCs w:val="18"/>
        </w:rPr>
        <w:t>加样量</w:t>
      </w:r>
      <w:proofErr w:type="gramEnd"/>
      <w:r>
        <w:rPr>
          <w:rFonts w:ascii="微软雅黑" w:eastAsia="微软雅黑" w:hAnsi="微软雅黑" w:cs="微软雅黑" w:hint="eastAsia"/>
          <w:sz w:val="18"/>
          <w:szCs w:val="18"/>
        </w:rPr>
        <w:t>10-75ul范围，根据不同项目变化。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8</w:t>
      </w:r>
      <w:r>
        <w:rPr>
          <w:rFonts w:ascii="微软雅黑" w:eastAsia="微软雅黑" w:hAnsi="微软雅黑"/>
          <w:sz w:val="18"/>
          <w:szCs w:val="18"/>
        </w:rPr>
        <w:t>.</w:t>
      </w:r>
      <w:r>
        <w:rPr>
          <w:rFonts w:ascii="微软雅黑" w:eastAsia="微软雅黑" w:hAnsi="微软雅黑" w:hint="eastAsia"/>
          <w:sz w:val="18"/>
          <w:szCs w:val="18"/>
        </w:rPr>
        <w:t>样品盘：10孔，全开放、同时上机不同项目，适用于任意真空采血管带帽穿刺。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▲9</w:t>
      </w:r>
      <w:r>
        <w:rPr>
          <w:rFonts w:ascii="微软雅黑" w:eastAsia="微软雅黑" w:hAnsi="微软雅黑" w:cs="微软雅黑"/>
          <w:sz w:val="18"/>
          <w:szCs w:val="18"/>
        </w:rPr>
        <w:t>.</w:t>
      </w:r>
      <w:r>
        <w:rPr>
          <w:rFonts w:ascii="微软雅黑" w:eastAsia="微软雅黑" w:hAnsi="微软雅黑" w:cs="微软雅黑" w:hint="eastAsia"/>
          <w:sz w:val="18"/>
          <w:szCs w:val="18"/>
        </w:rPr>
        <w:t>混匀方式：</w:t>
      </w:r>
      <w:r>
        <w:rPr>
          <w:rFonts w:ascii="微软雅黑" w:eastAsia="微软雅黑" w:hAnsi="微软雅黑" w:cs="微软雅黑" w:hint="eastAsia"/>
          <w:b/>
          <w:bCs/>
          <w:color w:val="FF0000"/>
          <w:sz w:val="18"/>
          <w:szCs w:val="18"/>
        </w:rPr>
        <w:t>采用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sz w:val="18"/>
          <w:szCs w:val="18"/>
        </w:rPr>
        <w:t>吸吐式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sz w:val="18"/>
          <w:szCs w:val="18"/>
        </w:rPr>
        <w:t>混匀方式</w:t>
      </w:r>
      <w:r>
        <w:rPr>
          <w:rFonts w:ascii="微软雅黑" w:eastAsia="微软雅黑" w:hAnsi="微软雅黑" w:cs="微软雅黑" w:hint="eastAsia"/>
          <w:sz w:val="18"/>
          <w:szCs w:val="18"/>
        </w:rPr>
        <w:t>，混匀更充分、更彻底，完全避免破坏红细胞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/>
          <w:sz w:val="18"/>
          <w:szCs w:val="18"/>
        </w:rPr>
        <w:t>0.</w:t>
      </w:r>
      <w:r>
        <w:rPr>
          <w:rFonts w:ascii="微软雅黑" w:eastAsia="微软雅黑" w:hAnsi="微软雅黑" w:cs="微软雅黑" w:hint="eastAsia"/>
          <w:sz w:val="18"/>
          <w:szCs w:val="18"/>
        </w:rPr>
        <w:t>进排液系统：均采用挤压式蠕动泵。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/>
          <w:sz w:val="18"/>
          <w:szCs w:val="18"/>
        </w:rPr>
        <w:t>1.</w:t>
      </w:r>
      <w:r>
        <w:rPr>
          <w:rFonts w:ascii="微软雅黑" w:eastAsia="微软雅黑" w:hAnsi="微软雅黑" w:cs="微软雅黑" w:hint="eastAsia"/>
          <w:sz w:val="18"/>
          <w:szCs w:val="18"/>
        </w:rPr>
        <w:t>仪器控制：采用工作站的控制方式实现仪器控制功能，RS-232接口。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/>
          <w:sz w:val="18"/>
          <w:szCs w:val="18"/>
        </w:rPr>
        <w:t>2.</w:t>
      </w:r>
      <w:r>
        <w:rPr>
          <w:rFonts w:ascii="微软雅黑" w:eastAsia="微软雅黑" w:hAnsi="微软雅黑" w:cs="微软雅黑" w:hint="eastAsia"/>
          <w:sz w:val="18"/>
          <w:szCs w:val="18"/>
        </w:rPr>
        <w:t>质控：可溯源至国家级标准物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/>
          <w:sz w:val="18"/>
          <w:szCs w:val="18"/>
        </w:rPr>
        <w:t>3.</w:t>
      </w:r>
      <w:r>
        <w:rPr>
          <w:rFonts w:ascii="微软雅黑" w:eastAsia="微软雅黑" w:hAnsi="微软雅黑" w:cs="微软雅黑" w:hint="eastAsia"/>
          <w:sz w:val="18"/>
          <w:szCs w:val="18"/>
        </w:rPr>
        <w:t>报告单模式：lis传输结果，标准报告单。</w:t>
      </w:r>
    </w:p>
    <w:p w:rsidR="00AA2B3E" w:rsidRDefault="00435EF4" w:rsidP="00435EF4">
      <w:pPr>
        <w:tabs>
          <w:tab w:val="left" w:pos="360"/>
        </w:tabs>
        <w:adjustRightInd w:val="0"/>
        <w:snapToGrid w:val="0"/>
        <w:spacing w:line="60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1</w:t>
      </w:r>
      <w:r>
        <w:rPr>
          <w:rFonts w:ascii="微软雅黑" w:eastAsia="微软雅黑" w:hAnsi="微软雅黑" w:cs="微软雅黑"/>
          <w:sz w:val="18"/>
          <w:szCs w:val="18"/>
        </w:rPr>
        <w:t>4.</w:t>
      </w:r>
      <w:r>
        <w:rPr>
          <w:rFonts w:ascii="微软雅黑" w:eastAsia="微软雅黑" w:hAnsi="微软雅黑" w:cs="微软雅黑" w:hint="eastAsia"/>
          <w:sz w:val="18"/>
          <w:szCs w:val="18"/>
        </w:rPr>
        <w:t>制造商具备10年以上的生产经验，同类产品在本省内拥有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15</w:t>
      </w:r>
      <w:r>
        <w:rPr>
          <w:rFonts w:ascii="微软雅黑" w:eastAsia="微软雅黑" w:hAnsi="微软雅黑" w:cs="微软雅黑" w:hint="eastAsia"/>
          <w:sz w:val="18"/>
          <w:szCs w:val="18"/>
        </w:rPr>
        <w:t>家以上三甲用户</w:t>
      </w:r>
    </w:p>
    <w:sectPr w:rsidR="00AA2B3E">
      <w:pgSz w:w="11906" w:h="16838"/>
      <w:pgMar w:top="1020" w:right="1247" w:bottom="102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3BFD" w:rsidRDefault="005D3BFD" w:rsidP="00073A28">
      <w:r>
        <w:separator/>
      </w:r>
    </w:p>
  </w:endnote>
  <w:endnote w:type="continuationSeparator" w:id="0">
    <w:p w:rsidR="005D3BFD" w:rsidRDefault="005D3BFD" w:rsidP="0007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3BFD" w:rsidRDefault="005D3BFD" w:rsidP="00073A28">
      <w:r>
        <w:separator/>
      </w:r>
    </w:p>
  </w:footnote>
  <w:footnote w:type="continuationSeparator" w:id="0">
    <w:p w:rsidR="005D3BFD" w:rsidRDefault="005D3BFD" w:rsidP="0007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713C"/>
    <w:multiLevelType w:val="multilevel"/>
    <w:tmpl w:val="3419713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japaneseCounting"/>
      <w:lvlText w:val="%3、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02528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llYzFhMzM1NzU4ZjdkNDMxYjk4ZTI5NzBjYmQ1ZmIifQ=="/>
  </w:docVars>
  <w:rsids>
    <w:rsidRoot w:val="0020663B"/>
    <w:rsid w:val="00073A28"/>
    <w:rsid w:val="000D3691"/>
    <w:rsid w:val="001723D9"/>
    <w:rsid w:val="0020663B"/>
    <w:rsid w:val="003B2837"/>
    <w:rsid w:val="00435EF4"/>
    <w:rsid w:val="005D3BFD"/>
    <w:rsid w:val="006A5F42"/>
    <w:rsid w:val="00885FD4"/>
    <w:rsid w:val="00AA2B3E"/>
    <w:rsid w:val="00E10CA5"/>
    <w:rsid w:val="00F7751C"/>
    <w:rsid w:val="068536DC"/>
    <w:rsid w:val="0FC825F2"/>
    <w:rsid w:val="16DC2FC0"/>
    <w:rsid w:val="2618264B"/>
    <w:rsid w:val="42112100"/>
    <w:rsid w:val="652902E5"/>
    <w:rsid w:val="6EC90CED"/>
    <w:rsid w:val="727F1DAD"/>
    <w:rsid w:val="78B2339F"/>
    <w:rsid w:val="7FC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43C11"/>
  <w15:docId w15:val="{156C61EC-4781-4385-94B7-2CCF4B8D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SA-9000血流变仪招标参数</dc:title>
  <dc:creator>微软用户</dc:creator>
  <cp:lastModifiedBy>Minjie Zhang</cp:lastModifiedBy>
  <cp:revision>5</cp:revision>
  <dcterms:created xsi:type="dcterms:W3CDTF">2023-06-05T08:12:00Z</dcterms:created>
  <dcterms:modified xsi:type="dcterms:W3CDTF">2023-06-05T09:08:00Z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2043627434814F0185E734AEEBB3A619_12</vt:lpwstr>
  </property>
</Properties>
</file>