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林东华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1977年1月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1998-8-3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普外科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25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肛肠科负责人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普通外科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2017-12-31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2018-3-1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普通外科（基层）（胃肠外科）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1995-09~1999-07 湖北省咸宁医学院 临床医学 无 全日制</w:t>
            </w:r>
            <w:r>
              <w:br/>
            </w:r>
            <w:r>
              <w:t xml:space="preserve">2003-09~2005-06 长江大学 临床医学 无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1998-08~2024-03 惠阳区中医院临床外科工作 副主任医师</w:t>
            </w:r>
            <w:r>
              <w:br/>
            </w:r>
            <w:r>
              <w:t xml:space="preserve">2019-10~2024-03 惠阳区中医院任肛肠科负责人 肛肠科负责人</w:t>
            </w:r>
            <w:r>
              <w:br/>
            </w:r>
            <w:r>
              <w:t xml:space="preserve">2021-04~2024-03 惠阳区中医院任普外科副主任及肛肠科负责人 普外科副主任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2018-03-01~2018-06-15 广州中医药大学深圳医院 进修肛肠科 600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2023-02-14~2023-05-31 惠州市惠阳区三和社区卫生服务中心 下乡帮扶及坐诊</w:t>
            </w:r>
            <w:r>
              <w:br/>
            </w:r>
            <w:r>
              <w:t xml:space="preserve">2023-06-13~2024-03-31 惠州市惠阳区秋长社区卫生服务中心 下乡帮扶及坐诊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[专业技术报告]:中西医结合治疗肛周坏死筋膜炎专题报告分析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[科普作品]:基层美肛技术培训班</w:t>
            </w:r>
            <w:r>
              <w:br/>
            </w:r>
            <w:r>
              <w:t xml:space="preserve">[其他代表作]:重度环状混合痔患者采用美肛技术进行手术治疗的临床新技术应用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