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105" w:leftChars="5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设备主要参数：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基础功能要求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设备包含但不限于数字医疗助诊箱、舌象采集器、脉诊采集器、智能控制终端及附件组成；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设备支持快速辨别出≥9种基本体质辨识及其它≥58种复合体质；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结构外观要求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设备的数字医疗助诊箱模块应结实耐用且重量轻便，便于携带，也可以有效保护箱内设备免受震动和冲击的损害。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设备支持全触屏模拟操作，无需使用鼠标、键盘等外设进行操作与输入。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工作支持环境要求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客户端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硬件配置：CPU四核及以上；硬盘空间8GB及以上；内存2G以上；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系统软件：Android 8.0及兼容版本；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网络条件：网络带宽15 Mbit/s。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服务端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硬件配置：i5及以上；硬盘空间：200GB及以上；内存：16GB及以上；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系统软件：Linux Ubuntu 22.04LTS及兼容版本；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应用软件：MySql5.7及兼容版本；jdk 1.8.0及兼容版本；Redis5.0及兼容版本；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网络架构：C/S架构；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网络类型：广域网(仅GMSM001-W2)、局域网；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网络带宽：广域网20Mbps，局域网100Mbps。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专项单元性能要求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舌象单元要求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光学要求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相关色温应在4500K～7000K范围内；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显色指数（Ra）应大于85；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设备在300nm～2500nm光谱范围内的最大辐射照度应不超过350W/㎡；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设备在200nm～400nm光谱范围内的最大照度时的有效紫外辐射照度应不超过0.008W/㎡。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成像质量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分辨率不小于5 lp/mm；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成像装置应能对色彩准确还原，使标准色卡上色彩得到重现，各色在CIE LAB色空间的色差（ΔE*ab）不得超过20；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Iii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相对畸变不得超过±5%。</w:t>
      </w:r>
    </w:p>
    <w:p>
      <w:pPr>
        <w:spacing w:line="340" w:lineRule="exact"/>
        <w:ind w:firstLine="240" w:firstLineChars="1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脉象单元要求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(1) 外加力学量施加装置的安全限值：在正常工作状态及单一故障状态下最大外加力学量不超过88kPa；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外加力学量的准确性：设备的外加力学量显示范围为0～180mmHg，显示值的最大允许误差为±10%；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 脉压准确性：脉压采集范围为0～180mmHg，显示值的最大允许误差为±10%；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(4) 脉率准确性：脉率显示范围为40次/分～200次/分，分辨率为1次/分，显示值的最大允许误差为±3次/分；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(5) 传感器有效几何尺寸：传感器的有效表面与脉管垂直的尺寸为25mm-35mm。（提供检测机构出具的性能检测报告复印件）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专项应用功能要求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(1) 舌象采集功能及报告功能：支持非人工性的可引导式自助操作，自动补光及捕捉舌部拍照，进行舌象图像的采集；支持显示包括但不限于舌色、苔色、苔质、干湿度各类舌象素的定性结果≥34项和指标的量化值≥9项； 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脉图采集及报告功能：支持非人工性的可引导式自助操作，结合可视化虚拟界面，控制传感器设备，采集脉图数据，实时显示脉图采集波形。支持显示包括但不限于脉图，脉图参数及脉位，脉势，节律，脉率的各类脉象要素≥5项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 支持开放数据接口，支持与医院信息系统对接，包括但不限于HIS、电子病历、医生工作站。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ab/>
      </w:r>
      <w:r>
        <w:rPr>
          <w:rFonts w:hint="eastAsia" w:ascii="宋体" w:hAnsi="宋体" w:cs="宋体"/>
          <w:sz w:val="24"/>
          <w:szCs w:val="24"/>
        </w:rPr>
        <w:t>其他要求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bookmarkStart w:id="0" w:name="_GoBack"/>
      <w:r>
        <w:rPr>
          <w:rFonts w:hint="eastAsia" w:ascii="宋体" w:hAnsi="宋体" w:cs="宋体"/>
          <w:sz w:val="24"/>
          <w:szCs w:val="24"/>
        </w:rPr>
        <w:t>(1) 设备工作环境支持包括但不限于环境温度+5℃～+40℃之间、相对湿度≤</w:t>
      </w:r>
      <w:bookmarkEnd w:id="0"/>
      <w:r>
        <w:rPr>
          <w:rFonts w:hint="eastAsia" w:ascii="宋体" w:hAnsi="宋体" w:cs="宋体"/>
          <w:sz w:val="24"/>
          <w:szCs w:val="24"/>
        </w:rPr>
        <w:t>80%、大气压力860hPa～1060hPa之间、额定电压DC 5V、额定功率2VA；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(2) 设备在正常工作时的噪声应不大于50dB(A)；</w:t>
      </w:r>
    </w:p>
    <w:p>
      <w:pPr>
        <w:spacing w:line="340" w:lineRule="exact"/>
        <w:ind w:left="105" w:left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(3) 设备应符合GB 9706.1-2020《医用电气设备 第1部分：基本安全和基本性能的通用要求》的要求及YY 9706.102-2021《医用电气设备 第1-2部分：基本安全和基本性能的通用要求并列标准电磁兼容要求和试验》的相关要求；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752A3"/>
    <w:rsid w:val="36F14AF4"/>
    <w:rsid w:val="491C5E48"/>
    <w:rsid w:val="5B3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2025-05-20T06:27:30Z</dcterms:created>
  <dc:creator>ZYY</dc:creator>
  <cp:lastModifiedBy>ZYY</cp:lastModifiedBy>
  <dcterms:modified xsi:type="dcterms:W3CDTF">2025-05-20T06:29:36Z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3D086FAB7C264E349A6ED25B24F327FC</vt:lpwstr>
  </property>
</Properties>
</file>